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EDF" w:rsidRDefault="00394EDF" w:rsidP="00394EDF">
      <w:pPr>
        <w:spacing w:before="100" w:beforeAutospacing="1" w:after="100" w:afterAutospacing="1" w:line="480" w:lineRule="auto"/>
        <w:jc w:val="center"/>
        <w:rPr>
          <w:rFonts w:ascii="Times New Roman" w:hAnsi="Times New Roman" w:cs="Times New Roman"/>
          <w:sz w:val="24"/>
          <w:szCs w:val="24"/>
        </w:rPr>
      </w:pPr>
    </w:p>
    <w:p w:rsidR="00394EDF" w:rsidRDefault="00394EDF" w:rsidP="00394EDF">
      <w:pPr>
        <w:spacing w:before="100" w:beforeAutospacing="1" w:after="100" w:afterAutospacing="1" w:line="480" w:lineRule="auto"/>
        <w:jc w:val="center"/>
        <w:rPr>
          <w:rFonts w:ascii="Times New Roman" w:hAnsi="Times New Roman" w:cs="Times New Roman"/>
          <w:sz w:val="24"/>
          <w:szCs w:val="24"/>
        </w:rPr>
      </w:pPr>
    </w:p>
    <w:p w:rsidR="00394EDF" w:rsidRDefault="00394EDF" w:rsidP="00394EDF">
      <w:pPr>
        <w:spacing w:before="100" w:beforeAutospacing="1" w:after="100" w:afterAutospacing="1" w:line="480" w:lineRule="auto"/>
        <w:jc w:val="center"/>
        <w:rPr>
          <w:rFonts w:ascii="Times New Roman" w:hAnsi="Times New Roman" w:cs="Times New Roman"/>
          <w:sz w:val="24"/>
          <w:szCs w:val="24"/>
        </w:rPr>
      </w:pPr>
    </w:p>
    <w:p w:rsidR="00394EDF" w:rsidRDefault="00394EDF" w:rsidP="00394EDF">
      <w:pPr>
        <w:spacing w:before="100" w:beforeAutospacing="1" w:after="100" w:afterAutospacing="1" w:line="480" w:lineRule="auto"/>
        <w:jc w:val="center"/>
        <w:rPr>
          <w:rFonts w:ascii="Times New Roman" w:hAnsi="Times New Roman" w:cs="Times New Roman"/>
          <w:sz w:val="24"/>
          <w:szCs w:val="24"/>
        </w:rPr>
      </w:pPr>
    </w:p>
    <w:p w:rsidR="00394EDF" w:rsidRDefault="00394EDF" w:rsidP="00394EDF">
      <w:pPr>
        <w:spacing w:before="100" w:beforeAutospacing="1" w:after="100" w:afterAutospacing="1" w:line="480" w:lineRule="auto"/>
        <w:jc w:val="center"/>
        <w:rPr>
          <w:rFonts w:ascii="Times New Roman" w:hAnsi="Times New Roman" w:cs="Times New Roman"/>
          <w:sz w:val="24"/>
          <w:szCs w:val="24"/>
        </w:rPr>
      </w:pPr>
    </w:p>
    <w:p w:rsidR="00394EDF" w:rsidRDefault="00394EDF" w:rsidP="00394EDF">
      <w:pPr>
        <w:spacing w:before="100" w:beforeAutospacing="1" w:after="100" w:afterAutospacing="1" w:line="480" w:lineRule="auto"/>
        <w:jc w:val="center"/>
        <w:rPr>
          <w:rFonts w:ascii="Times New Roman" w:hAnsi="Times New Roman" w:cs="Times New Roman"/>
          <w:sz w:val="24"/>
          <w:szCs w:val="24"/>
        </w:rPr>
      </w:pPr>
    </w:p>
    <w:p w:rsidR="00242562" w:rsidRPr="00394EDF" w:rsidRDefault="00242562" w:rsidP="00394EDF">
      <w:pPr>
        <w:spacing w:before="100" w:beforeAutospacing="1" w:after="100" w:afterAutospacing="1" w:line="480" w:lineRule="auto"/>
        <w:jc w:val="center"/>
        <w:rPr>
          <w:rFonts w:ascii="Times New Roman" w:hAnsi="Times New Roman" w:cs="Times New Roman"/>
          <w:sz w:val="24"/>
          <w:szCs w:val="24"/>
        </w:rPr>
      </w:pPr>
      <w:r w:rsidRPr="00394EDF">
        <w:rPr>
          <w:rFonts w:ascii="Times New Roman" w:hAnsi="Times New Roman" w:cs="Times New Roman"/>
          <w:sz w:val="24"/>
          <w:szCs w:val="24"/>
        </w:rPr>
        <w:t>Atlantic Waterfowl Celebration</w:t>
      </w:r>
    </w:p>
    <w:p w:rsidR="00600DFA" w:rsidRPr="00394EDF" w:rsidRDefault="00600DFA" w:rsidP="00394EDF">
      <w:pPr>
        <w:spacing w:before="100" w:beforeAutospacing="1" w:after="100" w:afterAutospacing="1" w:line="480" w:lineRule="auto"/>
        <w:jc w:val="center"/>
        <w:rPr>
          <w:rFonts w:ascii="Times New Roman" w:hAnsi="Times New Roman" w:cs="Times New Roman"/>
          <w:sz w:val="24"/>
          <w:szCs w:val="24"/>
        </w:rPr>
      </w:pPr>
      <w:r w:rsidRPr="00394EDF">
        <w:rPr>
          <w:rFonts w:ascii="Times New Roman" w:hAnsi="Times New Roman" w:cs="Times New Roman"/>
          <w:sz w:val="24"/>
          <w:szCs w:val="24"/>
        </w:rPr>
        <w:t>Name:</w:t>
      </w:r>
    </w:p>
    <w:p w:rsidR="00600DFA" w:rsidRPr="00394EDF" w:rsidRDefault="00600DFA" w:rsidP="00394EDF">
      <w:pPr>
        <w:spacing w:before="100" w:beforeAutospacing="1" w:after="100" w:afterAutospacing="1" w:line="480" w:lineRule="auto"/>
        <w:jc w:val="center"/>
        <w:rPr>
          <w:rFonts w:ascii="Times New Roman" w:hAnsi="Times New Roman" w:cs="Times New Roman"/>
          <w:sz w:val="24"/>
          <w:szCs w:val="24"/>
        </w:rPr>
      </w:pPr>
      <w:r w:rsidRPr="00394EDF">
        <w:rPr>
          <w:rFonts w:ascii="Times New Roman" w:hAnsi="Times New Roman" w:cs="Times New Roman"/>
          <w:sz w:val="24"/>
          <w:szCs w:val="24"/>
        </w:rPr>
        <w:t>Institution:</w:t>
      </w:r>
    </w:p>
    <w:p w:rsidR="00600DFA" w:rsidRPr="00394EDF" w:rsidRDefault="00600DFA" w:rsidP="00394EDF">
      <w:pPr>
        <w:spacing w:before="100" w:beforeAutospacing="1" w:after="100" w:afterAutospacing="1" w:line="480" w:lineRule="auto"/>
        <w:jc w:val="center"/>
        <w:rPr>
          <w:rFonts w:ascii="Times New Roman" w:hAnsi="Times New Roman" w:cs="Times New Roman"/>
          <w:sz w:val="24"/>
          <w:szCs w:val="24"/>
        </w:rPr>
      </w:pPr>
      <w:r w:rsidRPr="00394EDF">
        <w:rPr>
          <w:rFonts w:ascii="Times New Roman" w:hAnsi="Times New Roman" w:cs="Times New Roman"/>
          <w:sz w:val="24"/>
          <w:szCs w:val="24"/>
        </w:rPr>
        <w:br w:type="page"/>
      </w:r>
    </w:p>
    <w:p w:rsidR="00E670EC" w:rsidRPr="00394EDF" w:rsidRDefault="00E670EC" w:rsidP="00E670EC">
      <w:pPr>
        <w:spacing w:after="0" w:line="480" w:lineRule="auto"/>
        <w:jc w:val="center"/>
        <w:rPr>
          <w:rFonts w:ascii="Times New Roman" w:hAnsi="Times New Roman" w:cs="Times New Roman"/>
          <w:sz w:val="24"/>
          <w:szCs w:val="24"/>
        </w:rPr>
      </w:pPr>
      <w:r w:rsidRPr="00394EDF">
        <w:rPr>
          <w:rFonts w:ascii="Times New Roman" w:hAnsi="Times New Roman" w:cs="Times New Roman"/>
          <w:sz w:val="24"/>
          <w:szCs w:val="24"/>
        </w:rPr>
        <w:lastRenderedPageBreak/>
        <w:t>Atlantic Waterfowl Celebration</w:t>
      </w:r>
    </w:p>
    <w:p w:rsidR="00E670EC" w:rsidRPr="00E670EC" w:rsidRDefault="00E670EC" w:rsidP="00E670EC">
      <w:pPr>
        <w:spacing w:after="0" w:line="480" w:lineRule="auto"/>
        <w:rPr>
          <w:rFonts w:ascii="Times New Roman" w:hAnsi="Times New Roman" w:cs="Times New Roman"/>
          <w:b/>
          <w:sz w:val="24"/>
          <w:szCs w:val="24"/>
        </w:rPr>
      </w:pPr>
      <w:r w:rsidRPr="00E670EC">
        <w:rPr>
          <w:rFonts w:ascii="Times New Roman" w:hAnsi="Times New Roman" w:cs="Times New Roman"/>
          <w:b/>
          <w:sz w:val="24"/>
          <w:szCs w:val="24"/>
        </w:rPr>
        <w:t>Introduction</w:t>
      </w:r>
    </w:p>
    <w:p w:rsidR="00E670EC" w:rsidRPr="00E670EC" w:rsidRDefault="00E670EC" w:rsidP="00E670EC">
      <w:pPr>
        <w:spacing w:after="0" w:line="480" w:lineRule="auto"/>
        <w:ind w:firstLine="720"/>
        <w:rPr>
          <w:rFonts w:ascii="Times New Roman" w:hAnsi="Times New Roman" w:cs="Times New Roman"/>
          <w:sz w:val="24"/>
          <w:szCs w:val="24"/>
        </w:rPr>
      </w:pPr>
      <w:r w:rsidRPr="00E670EC">
        <w:rPr>
          <w:rFonts w:ascii="Times New Roman" w:hAnsi="Times New Roman" w:cs="Times New Roman"/>
          <w:sz w:val="24"/>
          <w:szCs w:val="24"/>
        </w:rPr>
        <w:t>Atlantic waterfowl festival was a spectacular annual event that attracted tourists within the region. It was remarked by the cultural and artistic events, education on the environment and numerous outdoor activities. However, there were a lot of shortcomings in the year 1994 that led to a low turnout of tourists, less revenue and accrued debts that was owed to the town.</w:t>
      </w:r>
    </w:p>
    <w:p w:rsidR="00E670EC" w:rsidRPr="00E670EC" w:rsidRDefault="00E670EC" w:rsidP="00E670EC">
      <w:pPr>
        <w:spacing w:after="0" w:line="480" w:lineRule="auto"/>
        <w:rPr>
          <w:rFonts w:ascii="Times New Roman" w:hAnsi="Times New Roman" w:cs="Times New Roman"/>
          <w:b/>
          <w:sz w:val="24"/>
          <w:szCs w:val="24"/>
        </w:rPr>
      </w:pPr>
      <w:r w:rsidRPr="00E670EC">
        <w:rPr>
          <w:rFonts w:ascii="Times New Roman" w:hAnsi="Times New Roman" w:cs="Times New Roman"/>
          <w:b/>
          <w:sz w:val="24"/>
          <w:szCs w:val="24"/>
        </w:rPr>
        <w:t>Identification of the problem.</w:t>
      </w:r>
    </w:p>
    <w:p w:rsidR="00E670EC" w:rsidRPr="00E670EC" w:rsidRDefault="00E670EC" w:rsidP="00E670EC">
      <w:pPr>
        <w:spacing w:after="0" w:line="480" w:lineRule="auto"/>
        <w:ind w:firstLine="720"/>
        <w:rPr>
          <w:rFonts w:ascii="Times New Roman" w:hAnsi="Times New Roman" w:cs="Times New Roman"/>
          <w:sz w:val="24"/>
          <w:szCs w:val="24"/>
        </w:rPr>
      </w:pPr>
      <w:r w:rsidRPr="00E670EC">
        <w:rPr>
          <w:rFonts w:ascii="Times New Roman" w:hAnsi="Times New Roman" w:cs="Times New Roman"/>
          <w:sz w:val="24"/>
          <w:szCs w:val="24"/>
        </w:rPr>
        <w:t>One of the primary challenges that faced the Atlantic Waterfowl celebration is low attendance from both the existing and new customers. That was a significant challenge to the party as a large number of tourists formerly remarked it. Another main problem was lower revenues which affected the planning of future celebrations (Fullerton, 1995).</w:t>
      </w:r>
    </w:p>
    <w:p w:rsidR="00E670EC" w:rsidRPr="00E670EC" w:rsidRDefault="00E670EC" w:rsidP="00E670EC">
      <w:pPr>
        <w:spacing w:after="0" w:line="480" w:lineRule="auto"/>
        <w:rPr>
          <w:rFonts w:ascii="Times New Roman" w:hAnsi="Times New Roman" w:cs="Times New Roman"/>
          <w:b/>
          <w:sz w:val="24"/>
          <w:szCs w:val="24"/>
        </w:rPr>
      </w:pPr>
      <w:r w:rsidRPr="00E670EC">
        <w:rPr>
          <w:rFonts w:ascii="Times New Roman" w:hAnsi="Times New Roman" w:cs="Times New Roman"/>
          <w:b/>
          <w:sz w:val="24"/>
          <w:szCs w:val="24"/>
        </w:rPr>
        <w:t>Causes</w:t>
      </w:r>
    </w:p>
    <w:p w:rsidR="00E670EC" w:rsidRPr="00E670EC" w:rsidRDefault="00E670EC" w:rsidP="00E670EC">
      <w:pPr>
        <w:spacing w:after="0" w:line="480" w:lineRule="auto"/>
        <w:ind w:firstLine="720"/>
        <w:rPr>
          <w:rFonts w:ascii="Times New Roman" w:hAnsi="Times New Roman" w:cs="Times New Roman"/>
          <w:sz w:val="24"/>
          <w:szCs w:val="24"/>
        </w:rPr>
      </w:pPr>
      <w:r w:rsidRPr="00E670EC">
        <w:rPr>
          <w:rFonts w:ascii="Times New Roman" w:hAnsi="Times New Roman" w:cs="Times New Roman"/>
          <w:sz w:val="24"/>
          <w:szCs w:val="24"/>
        </w:rPr>
        <w:t>The disintegration of the leaders. Leaders in any management of a project are vital aspects in determining the success or failure of the particular project. The planning and management of resources towards the event is the core pillar in reference to the outcome of the events. In the Atlantic Waterfowl Celebration, the leaders h</w:t>
      </w:r>
      <w:r w:rsidR="002417CF">
        <w:rPr>
          <w:rFonts w:ascii="Times New Roman" w:hAnsi="Times New Roman" w:cs="Times New Roman"/>
          <w:sz w:val="24"/>
          <w:szCs w:val="24"/>
        </w:rPr>
        <w:t>ad few meetings as stipulated in</w:t>
      </w:r>
      <w:r w:rsidRPr="00E670EC">
        <w:rPr>
          <w:rFonts w:ascii="Times New Roman" w:hAnsi="Times New Roman" w:cs="Times New Roman"/>
          <w:sz w:val="24"/>
          <w:szCs w:val="24"/>
        </w:rPr>
        <w:t xml:space="preserve"> their By-laws which resulted in unpreparedness and the lack of proper planning of the e</w:t>
      </w:r>
      <w:r w:rsidR="002417CF">
        <w:rPr>
          <w:rFonts w:ascii="Times New Roman" w:hAnsi="Times New Roman" w:cs="Times New Roman"/>
          <w:sz w:val="24"/>
          <w:szCs w:val="24"/>
        </w:rPr>
        <w:t>vent (Fullerton, 1995). Also,</w:t>
      </w:r>
      <w:r w:rsidRPr="00E670EC">
        <w:rPr>
          <w:rFonts w:ascii="Times New Roman" w:hAnsi="Times New Roman" w:cs="Times New Roman"/>
          <w:sz w:val="24"/>
          <w:szCs w:val="24"/>
        </w:rPr>
        <w:t xml:space="preserve"> the Over-reliance on government support</w:t>
      </w:r>
      <w:r w:rsidR="002417CF">
        <w:rPr>
          <w:rFonts w:ascii="Times New Roman" w:hAnsi="Times New Roman" w:cs="Times New Roman"/>
          <w:sz w:val="24"/>
          <w:szCs w:val="24"/>
        </w:rPr>
        <w:t xml:space="preserve"> has a cause on this</w:t>
      </w:r>
      <w:r w:rsidRPr="00E670EC">
        <w:rPr>
          <w:rFonts w:ascii="Times New Roman" w:hAnsi="Times New Roman" w:cs="Times New Roman"/>
          <w:sz w:val="24"/>
          <w:szCs w:val="24"/>
        </w:rPr>
        <w:t>. Formerly, the board of directors relied on support from the government. The board had a proposition to reduce government support by reliance on both the corporate and individual’s donor. The outcome of the plan was met by the low turnout from the donors which affected the planning of the annual event.</w:t>
      </w:r>
    </w:p>
    <w:p w:rsidR="00E670EC" w:rsidRPr="00E670EC" w:rsidRDefault="00506503" w:rsidP="00E670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E670EC" w:rsidRPr="00E670EC">
        <w:rPr>
          <w:rFonts w:ascii="Times New Roman" w:hAnsi="Times New Roman" w:cs="Times New Roman"/>
          <w:sz w:val="24"/>
          <w:szCs w:val="24"/>
        </w:rPr>
        <w:t>ast debts to the town. Debts that the committee was owing to the city as great and hindered the functional capacity of the board of directors. Moreover, the town councilors made remarks that significantly affected their source of income in that unless the AWC settled the current debts.</w:t>
      </w:r>
    </w:p>
    <w:p w:rsidR="00E670EC" w:rsidRPr="00E670EC" w:rsidRDefault="00E670EC" w:rsidP="00E670EC">
      <w:pPr>
        <w:spacing w:after="0" w:line="480" w:lineRule="auto"/>
        <w:ind w:firstLine="720"/>
        <w:rPr>
          <w:rFonts w:ascii="Times New Roman" w:hAnsi="Times New Roman" w:cs="Times New Roman"/>
          <w:sz w:val="24"/>
          <w:szCs w:val="24"/>
        </w:rPr>
      </w:pPr>
      <w:r w:rsidRPr="00E670EC">
        <w:rPr>
          <w:rFonts w:ascii="Times New Roman" w:hAnsi="Times New Roman" w:cs="Times New Roman"/>
          <w:sz w:val="24"/>
          <w:szCs w:val="24"/>
        </w:rPr>
        <w:t>Lack of enough awareness. The promotional advertisements produced were less elaborate. Reduced the set profile and the image of the AWC. Besides, the organization suffered financial capacity to fund the expected quality brochures that would aid in creating enough awareness of the main event</w:t>
      </w:r>
      <w:r w:rsidR="00506503">
        <w:rPr>
          <w:rFonts w:ascii="Times New Roman" w:hAnsi="Times New Roman" w:cs="Times New Roman"/>
          <w:sz w:val="24"/>
          <w:szCs w:val="24"/>
        </w:rPr>
        <w:t xml:space="preserve"> (</w:t>
      </w:r>
      <w:r w:rsidR="00506503">
        <w:rPr>
          <w:rFonts w:ascii="Times New Roman" w:hAnsi="Times New Roman" w:cs="Times New Roman"/>
          <w:sz w:val="24"/>
        </w:rPr>
        <w:t xml:space="preserve">Williams, </w:t>
      </w:r>
      <w:bookmarkStart w:id="0" w:name="_GoBack"/>
      <w:bookmarkEnd w:id="0"/>
      <w:r w:rsidR="00506503" w:rsidRPr="00506503">
        <w:rPr>
          <w:rFonts w:ascii="Times New Roman" w:hAnsi="Times New Roman" w:cs="Times New Roman"/>
          <w:sz w:val="24"/>
        </w:rPr>
        <w:t>2018)</w:t>
      </w:r>
      <w:r w:rsidRPr="00E670EC">
        <w:rPr>
          <w:rFonts w:ascii="Times New Roman" w:hAnsi="Times New Roman" w:cs="Times New Roman"/>
          <w:sz w:val="24"/>
          <w:szCs w:val="24"/>
        </w:rPr>
        <w:t>.</w:t>
      </w:r>
    </w:p>
    <w:p w:rsidR="00E670EC" w:rsidRPr="00E670EC" w:rsidRDefault="00E670EC" w:rsidP="00E670EC">
      <w:pPr>
        <w:spacing w:after="0" w:line="480" w:lineRule="auto"/>
        <w:ind w:firstLine="720"/>
        <w:rPr>
          <w:rFonts w:ascii="Times New Roman" w:hAnsi="Times New Roman" w:cs="Times New Roman"/>
          <w:sz w:val="24"/>
          <w:szCs w:val="24"/>
        </w:rPr>
      </w:pPr>
      <w:r w:rsidRPr="00E670EC">
        <w:rPr>
          <w:rFonts w:ascii="Times New Roman" w:hAnsi="Times New Roman" w:cs="Times New Roman"/>
          <w:sz w:val="24"/>
          <w:szCs w:val="24"/>
        </w:rPr>
        <w:t>Escalation of the prices. The decision to escalate the costs of the tickets for the visitor were almost double for the three-day pass. Such issues significantly affected the turnout of the visitors and the revenues on the main event.</w:t>
      </w:r>
    </w:p>
    <w:p w:rsidR="00E670EC" w:rsidRPr="00E670EC" w:rsidRDefault="00E670EC" w:rsidP="00E670EC">
      <w:pPr>
        <w:spacing w:after="0" w:line="480" w:lineRule="auto"/>
        <w:rPr>
          <w:rFonts w:ascii="Times New Roman" w:hAnsi="Times New Roman" w:cs="Times New Roman"/>
          <w:b/>
          <w:sz w:val="24"/>
          <w:szCs w:val="24"/>
        </w:rPr>
      </w:pPr>
      <w:r w:rsidRPr="00E670EC">
        <w:rPr>
          <w:rFonts w:ascii="Times New Roman" w:hAnsi="Times New Roman" w:cs="Times New Roman"/>
          <w:b/>
          <w:sz w:val="24"/>
          <w:szCs w:val="24"/>
        </w:rPr>
        <w:t>Possible alternatives</w:t>
      </w:r>
    </w:p>
    <w:p w:rsidR="00E670EC" w:rsidRPr="00E670EC" w:rsidRDefault="00E670EC" w:rsidP="00E670EC">
      <w:pPr>
        <w:spacing w:after="0" w:line="480" w:lineRule="auto"/>
        <w:ind w:firstLine="720"/>
        <w:rPr>
          <w:rFonts w:ascii="Times New Roman" w:hAnsi="Times New Roman" w:cs="Times New Roman"/>
          <w:sz w:val="24"/>
          <w:szCs w:val="24"/>
        </w:rPr>
      </w:pPr>
      <w:r w:rsidRPr="00E670EC">
        <w:rPr>
          <w:rFonts w:ascii="Times New Roman" w:hAnsi="Times New Roman" w:cs="Times New Roman"/>
          <w:sz w:val="24"/>
          <w:szCs w:val="24"/>
        </w:rPr>
        <w:t>Leadership evaluation and motivation. The leaders of the AWC should be evaluated on their functionality since some of the members are unavailable for the preliminary meetings. The increase of the prices was done in an exemption of the whole of the board of directors whose impact negatively affected the main event which is structural in nature.</w:t>
      </w:r>
    </w:p>
    <w:p w:rsidR="00E670EC" w:rsidRPr="00E670EC" w:rsidRDefault="00E670EC" w:rsidP="00E670EC">
      <w:pPr>
        <w:spacing w:after="0" w:line="480" w:lineRule="auto"/>
        <w:ind w:firstLine="720"/>
        <w:rPr>
          <w:rFonts w:ascii="Times New Roman" w:hAnsi="Times New Roman" w:cs="Times New Roman"/>
          <w:sz w:val="24"/>
          <w:szCs w:val="24"/>
        </w:rPr>
      </w:pPr>
      <w:r w:rsidRPr="00E670EC">
        <w:rPr>
          <w:rFonts w:ascii="Times New Roman" w:hAnsi="Times New Roman" w:cs="Times New Roman"/>
          <w:sz w:val="24"/>
          <w:szCs w:val="24"/>
        </w:rPr>
        <w:t>Source of funding. The AWC members should source for more financial support which would be useful in firstly settling the debt owed to the town as well as fund the promotional advertisements expenses. By so doing, it would ensure that there is elaborate awareness for the event.</w:t>
      </w:r>
    </w:p>
    <w:p w:rsidR="00E670EC" w:rsidRPr="00E670EC" w:rsidRDefault="00E670EC" w:rsidP="00E670EC">
      <w:pPr>
        <w:spacing w:after="0" w:line="480" w:lineRule="auto"/>
        <w:rPr>
          <w:rFonts w:ascii="Times New Roman" w:hAnsi="Times New Roman" w:cs="Times New Roman"/>
          <w:b/>
          <w:sz w:val="24"/>
          <w:szCs w:val="24"/>
        </w:rPr>
      </w:pPr>
      <w:r w:rsidRPr="00E670EC">
        <w:rPr>
          <w:rFonts w:ascii="Times New Roman" w:hAnsi="Times New Roman" w:cs="Times New Roman"/>
          <w:b/>
          <w:sz w:val="24"/>
          <w:szCs w:val="24"/>
        </w:rPr>
        <w:t>Plan of action</w:t>
      </w:r>
    </w:p>
    <w:p w:rsidR="00E670EC" w:rsidRPr="00E670EC" w:rsidRDefault="00E670EC" w:rsidP="00E670EC">
      <w:pPr>
        <w:spacing w:after="0" w:line="480" w:lineRule="auto"/>
        <w:ind w:firstLine="720"/>
        <w:rPr>
          <w:rFonts w:ascii="Times New Roman" w:hAnsi="Times New Roman" w:cs="Times New Roman"/>
          <w:sz w:val="24"/>
          <w:szCs w:val="24"/>
        </w:rPr>
      </w:pPr>
      <w:r w:rsidRPr="00E670EC">
        <w:rPr>
          <w:rFonts w:ascii="Times New Roman" w:hAnsi="Times New Roman" w:cs="Times New Roman"/>
          <w:sz w:val="24"/>
          <w:szCs w:val="24"/>
        </w:rPr>
        <w:t>The leaders of the AWC should be on full-time employees rather than part-time members. Consequently, it would lead to efficiency in running the organization and planning for future annual events. The project manager should be experienced as well as the team members (Jessen, 2012). Eventually, it may result in adopting a measurable, realistic and convenient resolution in mitigating the prevailing challenges. This case is more of the project planning and the effectiveness of the team member (Lewis, 2011).</w:t>
      </w:r>
    </w:p>
    <w:p w:rsidR="00E670EC" w:rsidRPr="00666587" w:rsidRDefault="00E670EC" w:rsidP="00E670EC">
      <w:pPr>
        <w:spacing w:after="0" w:line="480" w:lineRule="auto"/>
        <w:rPr>
          <w:rFonts w:ascii="Times New Roman" w:hAnsi="Times New Roman" w:cs="Times New Roman"/>
          <w:b/>
          <w:sz w:val="24"/>
          <w:szCs w:val="24"/>
        </w:rPr>
      </w:pPr>
      <w:r w:rsidRPr="00666587">
        <w:rPr>
          <w:rFonts w:ascii="Times New Roman" w:hAnsi="Times New Roman" w:cs="Times New Roman"/>
          <w:b/>
          <w:sz w:val="24"/>
          <w:szCs w:val="24"/>
        </w:rPr>
        <w:t>The relevance of the case study</w:t>
      </w:r>
    </w:p>
    <w:p w:rsidR="00394EDF" w:rsidRDefault="00E670EC" w:rsidP="00E670EC">
      <w:pPr>
        <w:spacing w:after="0" w:line="480" w:lineRule="auto"/>
        <w:rPr>
          <w:rFonts w:ascii="Times New Roman" w:hAnsi="Times New Roman" w:cs="Times New Roman"/>
          <w:sz w:val="24"/>
          <w:szCs w:val="24"/>
        </w:rPr>
      </w:pPr>
      <w:r w:rsidRPr="00E670EC">
        <w:rPr>
          <w:rFonts w:ascii="Times New Roman" w:hAnsi="Times New Roman" w:cs="Times New Roman"/>
          <w:sz w:val="24"/>
          <w:szCs w:val="24"/>
        </w:rPr>
        <w:t>This case study is relevant to understanding the overall function of project committee members and their role in planning events.</w:t>
      </w:r>
      <w:r w:rsidR="00394EDF">
        <w:rPr>
          <w:rFonts w:ascii="Times New Roman" w:hAnsi="Times New Roman" w:cs="Times New Roman"/>
          <w:sz w:val="24"/>
          <w:szCs w:val="24"/>
        </w:rPr>
        <w:br w:type="page"/>
      </w:r>
    </w:p>
    <w:p w:rsidR="00481882" w:rsidRPr="00394EDF" w:rsidRDefault="0042245A" w:rsidP="00394EDF">
      <w:pPr>
        <w:spacing w:before="100" w:beforeAutospacing="1" w:after="100" w:afterAutospacing="1" w:line="480" w:lineRule="auto"/>
        <w:jc w:val="center"/>
        <w:rPr>
          <w:rFonts w:ascii="Times New Roman" w:hAnsi="Times New Roman" w:cs="Times New Roman"/>
          <w:sz w:val="24"/>
          <w:szCs w:val="24"/>
        </w:rPr>
      </w:pPr>
      <w:r w:rsidRPr="00394EDF">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rsidR="00481882" w:rsidRPr="00394EDF" w:rsidRDefault="00481882" w:rsidP="00666587">
          <w:pPr>
            <w:pStyle w:val="Bibliography"/>
            <w:spacing w:after="0" w:line="480" w:lineRule="auto"/>
            <w:ind w:left="720" w:hanging="720"/>
            <w:jc w:val="both"/>
            <w:rPr>
              <w:rFonts w:ascii="Times New Roman" w:hAnsi="Times New Roman" w:cs="Times New Roman"/>
              <w:noProof/>
              <w:sz w:val="24"/>
              <w:szCs w:val="24"/>
            </w:rPr>
          </w:pPr>
          <w:r w:rsidRPr="00394EDF">
            <w:rPr>
              <w:rFonts w:ascii="Times New Roman" w:hAnsi="Times New Roman" w:cs="Times New Roman"/>
              <w:sz w:val="24"/>
              <w:szCs w:val="24"/>
            </w:rPr>
            <w:fldChar w:fldCharType="begin"/>
          </w:r>
          <w:r w:rsidRPr="00394EDF">
            <w:rPr>
              <w:rFonts w:ascii="Times New Roman" w:hAnsi="Times New Roman" w:cs="Times New Roman"/>
              <w:sz w:val="24"/>
              <w:szCs w:val="24"/>
            </w:rPr>
            <w:instrText xml:space="preserve"> BIBLIOGRAPHY </w:instrText>
          </w:r>
          <w:r w:rsidRPr="00394EDF">
            <w:rPr>
              <w:rFonts w:ascii="Times New Roman" w:hAnsi="Times New Roman" w:cs="Times New Roman"/>
              <w:sz w:val="24"/>
              <w:szCs w:val="24"/>
            </w:rPr>
            <w:fldChar w:fldCharType="separate"/>
          </w:r>
          <w:r w:rsidRPr="00394EDF">
            <w:rPr>
              <w:rFonts w:ascii="Times New Roman" w:hAnsi="Times New Roman" w:cs="Times New Roman"/>
              <w:noProof/>
              <w:sz w:val="24"/>
              <w:szCs w:val="24"/>
            </w:rPr>
            <w:t>Fullerton, G. L. (1995). Atlantic Waterfowl Celebration. 1-17. Retrieved from https://drive.google.com/file/d/1y5kaSRThCDOjAsQitZZ4r9Io1inIycgK/view?usp=sharing</w:t>
          </w:r>
        </w:p>
        <w:p w:rsidR="00481882" w:rsidRPr="00394EDF" w:rsidRDefault="00481882" w:rsidP="00666587">
          <w:pPr>
            <w:pStyle w:val="Bibliography"/>
            <w:spacing w:after="0" w:line="480" w:lineRule="auto"/>
            <w:ind w:left="720" w:hanging="720"/>
            <w:jc w:val="both"/>
            <w:rPr>
              <w:rFonts w:ascii="Times New Roman" w:hAnsi="Times New Roman" w:cs="Times New Roman"/>
              <w:noProof/>
              <w:sz w:val="24"/>
              <w:szCs w:val="24"/>
            </w:rPr>
          </w:pPr>
          <w:r w:rsidRPr="00394EDF">
            <w:rPr>
              <w:rFonts w:ascii="Times New Roman" w:hAnsi="Times New Roman" w:cs="Times New Roman"/>
              <w:noProof/>
              <w:sz w:val="24"/>
              <w:szCs w:val="24"/>
            </w:rPr>
            <w:t>Jessen, S. A. (2012). Project Leadership - Step by Step: Part 1.</w:t>
          </w:r>
        </w:p>
        <w:p w:rsidR="00481882" w:rsidRDefault="00481882" w:rsidP="00666587">
          <w:pPr>
            <w:pStyle w:val="Bibliography"/>
            <w:spacing w:after="0" w:line="480" w:lineRule="auto"/>
            <w:ind w:left="720" w:hanging="720"/>
            <w:jc w:val="both"/>
            <w:rPr>
              <w:rFonts w:ascii="Times New Roman" w:hAnsi="Times New Roman" w:cs="Times New Roman"/>
              <w:noProof/>
              <w:sz w:val="24"/>
              <w:szCs w:val="24"/>
            </w:rPr>
          </w:pPr>
          <w:r w:rsidRPr="00394EDF">
            <w:rPr>
              <w:rFonts w:ascii="Times New Roman" w:hAnsi="Times New Roman" w:cs="Times New Roman"/>
              <w:noProof/>
              <w:sz w:val="24"/>
              <w:szCs w:val="24"/>
            </w:rPr>
            <w:t xml:space="preserve">Lewis, J. P. (2011). </w:t>
          </w:r>
          <w:r w:rsidRPr="00394EDF">
            <w:rPr>
              <w:rFonts w:ascii="Times New Roman" w:hAnsi="Times New Roman" w:cs="Times New Roman"/>
              <w:i/>
              <w:iCs/>
              <w:noProof/>
              <w:sz w:val="24"/>
              <w:szCs w:val="24"/>
            </w:rPr>
            <w:t>Project Leadership.</w:t>
          </w:r>
          <w:r w:rsidRPr="00394EDF">
            <w:rPr>
              <w:rFonts w:ascii="Times New Roman" w:hAnsi="Times New Roman" w:cs="Times New Roman"/>
              <w:noProof/>
              <w:sz w:val="24"/>
              <w:szCs w:val="24"/>
            </w:rPr>
            <w:t xml:space="preserve"> New York: McGraw-Hill.</w:t>
          </w:r>
        </w:p>
        <w:p w:rsidR="00506503" w:rsidRPr="00506503" w:rsidRDefault="00506503" w:rsidP="00506503">
          <w:pPr>
            <w:spacing w:after="0" w:line="480" w:lineRule="auto"/>
            <w:ind w:left="720" w:hanging="720"/>
            <w:rPr>
              <w:rFonts w:ascii="Times New Roman" w:hAnsi="Times New Roman" w:cs="Times New Roman"/>
              <w:sz w:val="24"/>
            </w:rPr>
          </w:pPr>
          <w:r w:rsidRPr="00506503">
            <w:rPr>
              <w:rFonts w:ascii="Times New Roman" w:hAnsi="Times New Roman" w:cs="Times New Roman"/>
              <w:sz w:val="24"/>
            </w:rPr>
            <w:t>Williams, C. K. (2018). Celebrating Waterfowl Conservation. </w:t>
          </w:r>
          <w:r w:rsidRPr="00506503">
            <w:rPr>
              <w:rFonts w:ascii="Times New Roman" w:hAnsi="Times New Roman" w:cs="Times New Roman"/>
              <w:i/>
              <w:iCs/>
              <w:sz w:val="24"/>
            </w:rPr>
            <w:t>The Journal of Wildlife Management</w:t>
          </w:r>
          <w:r w:rsidRPr="00506503">
            <w:rPr>
              <w:rFonts w:ascii="Times New Roman" w:hAnsi="Times New Roman" w:cs="Times New Roman"/>
              <w:sz w:val="24"/>
            </w:rPr>
            <w:t>, </w:t>
          </w:r>
          <w:r w:rsidRPr="00506503">
            <w:rPr>
              <w:rFonts w:ascii="Times New Roman" w:hAnsi="Times New Roman" w:cs="Times New Roman"/>
              <w:i/>
              <w:iCs/>
              <w:sz w:val="24"/>
            </w:rPr>
            <w:t>82</w:t>
          </w:r>
          <w:r w:rsidRPr="00506503">
            <w:rPr>
              <w:rFonts w:ascii="Times New Roman" w:hAnsi="Times New Roman" w:cs="Times New Roman"/>
              <w:sz w:val="24"/>
            </w:rPr>
            <w:t>(2), 245-246.</w:t>
          </w:r>
        </w:p>
        <w:p w:rsidR="00481882" w:rsidRPr="00394EDF" w:rsidRDefault="00481882" w:rsidP="00666587">
          <w:pPr>
            <w:spacing w:after="0" w:line="480" w:lineRule="auto"/>
            <w:ind w:left="720" w:hanging="720"/>
            <w:jc w:val="both"/>
            <w:rPr>
              <w:rFonts w:ascii="Times New Roman" w:hAnsi="Times New Roman" w:cs="Times New Roman"/>
              <w:sz w:val="24"/>
              <w:szCs w:val="24"/>
            </w:rPr>
          </w:pPr>
          <w:r w:rsidRPr="00394EDF">
            <w:rPr>
              <w:rFonts w:ascii="Times New Roman" w:hAnsi="Times New Roman" w:cs="Times New Roman"/>
              <w:b/>
              <w:bCs/>
              <w:noProof/>
              <w:sz w:val="24"/>
              <w:szCs w:val="24"/>
            </w:rPr>
            <w:fldChar w:fldCharType="end"/>
          </w:r>
        </w:p>
      </w:sdtContent>
    </w:sdt>
    <w:p w:rsidR="00481882" w:rsidRPr="00394EDF" w:rsidRDefault="00481882" w:rsidP="00394EDF">
      <w:pPr>
        <w:spacing w:before="100" w:beforeAutospacing="1" w:after="100" w:afterAutospacing="1" w:line="480" w:lineRule="auto"/>
        <w:jc w:val="both"/>
        <w:rPr>
          <w:rFonts w:ascii="Times New Roman" w:hAnsi="Times New Roman" w:cs="Times New Roman"/>
          <w:sz w:val="24"/>
          <w:szCs w:val="24"/>
        </w:rPr>
      </w:pPr>
    </w:p>
    <w:p w:rsidR="00481882" w:rsidRPr="00394EDF" w:rsidRDefault="00481882" w:rsidP="00394EDF">
      <w:pPr>
        <w:spacing w:before="100" w:beforeAutospacing="1" w:after="100" w:afterAutospacing="1" w:line="480" w:lineRule="auto"/>
        <w:jc w:val="both"/>
        <w:rPr>
          <w:rFonts w:ascii="Times New Roman" w:hAnsi="Times New Roman" w:cs="Times New Roman"/>
          <w:sz w:val="24"/>
          <w:szCs w:val="24"/>
        </w:rPr>
      </w:pPr>
    </w:p>
    <w:p w:rsidR="00481882" w:rsidRPr="00394EDF" w:rsidRDefault="00481882" w:rsidP="00394EDF">
      <w:pPr>
        <w:spacing w:before="100" w:beforeAutospacing="1" w:after="100" w:afterAutospacing="1" w:line="480" w:lineRule="auto"/>
        <w:jc w:val="both"/>
        <w:rPr>
          <w:rFonts w:ascii="Times New Roman" w:hAnsi="Times New Roman" w:cs="Times New Roman"/>
          <w:sz w:val="24"/>
          <w:szCs w:val="24"/>
        </w:rPr>
      </w:pPr>
    </w:p>
    <w:sectPr w:rsidR="00481882" w:rsidRPr="00394E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A29" w:rsidRDefault="00F41A29" w:rsidP="00481882">
      <w:pPr>
        <w:spacing w:after="0" w:line="240" w:lineRule="auto"/>
      </w:pPr>
      <w:r>
        <w:separator/>
      </w:r>
    </w:p>
  </w:endnote>
  <w:endnote w:type="continuationSeparator" w:id="0">
    <w:p w:rsidR="00F41A29" w:rsidRDefault="00F41A29" w:rsidP="00481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A29" w:rsidRDefault="00F41A29" w:rsidP="00481882">
      <w:pPr>
        <w:spacing w:after="0" w:line="240" w:lineRule="auto"/>
      </w:pPr>
      <w:r>
        <w:separator/>
      </w:r>
    </w:p>
  </w:footnote>
  <w:footnote w:type="continuationSeparator" w:id="0">
    <w:p w:rsidR="00F41A29" w:rsidRDefault="00F41A29" w:rsidP="004818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882" w:rsidRPr="00481882" w:rsidRDefault="00481882">
    <w:pPr>
      <w:pStyle w:val="Header"/>
      <w:jc w:val="right"/>
      <w:rPr>
        <w:rFonts w:ascii="Times New Roman" w:hAnsi="Times New Roman" w:cs="Times New Roman"/>
        <w:sz w:val="24"/>
      </w:rPr>
    </w:pPr>
    <w:r w:rsidRPr="00481882">
      <w:rPr>
        <w:rFonts w:ascii="Times New Roman" w:hAnsi="Times New Roman" w:cs="Times New Roman"/>
        <w:sz w:val="24"/>
      </w:rPr>
      <w:t>Running head: ATLANTIC WATERFOWL CELEBRATION</w:t>
    </w:r>
    <w:r w:rsidRPr="00481882">
      <w:rPr>
        <w:rFonts w:ascii="Times New Roman" w:hAnsi="Times New Roman" w:cs="Times New Roman"/>
        <w:sz w:val="24"/>
      </w:rPr>
      <w:tab/>
    </w:r>
    <w:sdt>
      <w:sdtPr>
        <w:rPr>
          <w:rFonts w:ascii="Times New Roman" w:hAnsi="Times New Roman" w:cs="Times New Roman"/>
          <w:sz w:val="24"/>
        </w:rPr>
        <w:id w:val="-1665862565"/>
        <w:docPartObj>
          <w:docPartGallery w:val="Page Numbers (Top of Page)"/>
          <w:docPartUnique/>
        </w:docPartObj>
      </w:sdtPr>
      <w:sdtEndPr>
        <w:rPr>
          <w:noProof/>
        </w:rPr>
      </w:sdtEndPr>
      <w:sdtContent>
        <w:r w:rsidRPr="00481882">
          <w:rPr>
            <w:rFonts w:ascii="Times New Roman" w:hAnsi="Times New Roman" w:cs="Times New Roman"/>
            <w:sz w:val="24"/>
          </w:rPr>
          <w:fldChar w:fldCharType="begin"/>
        </w:r>
        <w:r w:rsidRPr="00481882">
          <w:rPr>
            <w:rFonts w:ascii="Times New Roman" w:hAnsi="Times New Roman" w:cs="Times New Roman"/>
            <w:sz w:val="24"/>
          </w:rPr>
          <w:instrText xml:space="preserve"> PAGE   \* MERGEFORMAT </w:instrText>
        </w:r>
        <w:r w:rsidRPr="00481882">
          <w:rPr>
            <w:rFonts w:ascii="Times New Roman" w:hAnsi="Times New Roman" w:cs="Times New Roman"/>
            <w:sz w:val="24"/>
          </w:rPr>
          <w:fldChar w:fldCharType="separate"/>
        </w:r>
        <w:r w:rsidR="00F41A29">
          <w:rPr>
            <w:rFonts w:ascii="Times New Roman" w:hAnsi="Times New Roman" w:cs="Times New Roman"/>
            <w:noProof/>
            <w:sz w:val="24"/>
          </w:rPr>
          <w:t>1</w:t>
        </w:r>
        <w:r w:rsidRPr="00481882">
          <w:rPr>
            <w:rFonts w:ascii="Times New Roman" w:hAnsi="Times New Roman" w:cs="Times New Roman"/>
            <w:noProof/>
            <w:sz w:val="24"/>
          </w:rPr>
          <w:fldChar w:fldCharType="end"/>
        </w:r>
      </w:sdtContent>
    </w:sdt>
  </w:p>
  <w:p w:rsidR="00481882" w:rsidRPr="00481882" w:rsidRDefault="00481882">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30F"/>
    <w:rsid w:val="000C125B"/>
    <w:rsid w:val="002417CF"/>
    <w:rsid w:val="00242562"/>
    <w:rsid w:val="00394EDF"/>
    <w:rsid w:val="0042245A"/>
    <w:rsid w:val="00481882"/>
    <w:rsid w:val="00506503"/>
    <w:rsid w:val="00600DFA"/>
    <w:rsid w:val="00666587"/>
    <w:rsid w:val="006A799D"/>
    <w:rsid w:val="006F3D60"/>
    <w:rsid w:val="0072614F"/>
    <w:rsid w:val="0073330F"/>
    <w:rsid w:val="00842708"/>
    <w:rsid w:val="008F76B3"/>
    <w:rsid w:val="00990584"/>
    <w:rsid w:val="00B55F8D"/>
    <w:rsid w:val="00C73558"/>
    <w:rsid w:val="00D83173"/>
    <w:rsid w:val="00DA4002"/>
    <w:rsid w:val="00E670EC"/>
    <w:rsid w:val="00E91AAA"/>
    <w:rsid w:val="00F41A29"/>
    <w:rsid w:val="00FE2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D38127-975B-4CD0-B90C-68899743D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18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88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81882"/>
  </w:style>
  <w:style w:type="paragraph" w:styleId="Header">
    <w:name w:val="header"/>
    <w:basedOn w:val="Normal"/>
    <w:link w:val="HeaderChar"/>
    <w:uiPriority w:val="99"/>
    <w:unhideWhenUsed/>
    <w:rsid w:val="00481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882"/>
  </w:style>
  <w:style w:type="paragraph" w:styleId="Footer">
    <w:name w:val="footer"/>
    <w:basedOn w:val="Normal"/>
    <w:link w:val="FooterChar"/>
    <w:uiPriority w:val="99"/>
    <w:unhideWhenUsed/>
    <w:rsid w:val="00481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882"/>
  </w:style>
  <w:style w:type="paragraph" w:styleId="ListParagraph">
    <w:name w:val="List Paragraph"/>
    <w:basedOn w:val="Normal"/>
    <w:uiPriority w:val="34"/>
    <w:qFormat/>
    <w:rsid w:val="00E67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117720">
      <w:bodyDiv w:val="1"/>
      <w:marLeft w:val="0"/>
      <w:marRight w:val="0"/>
      <w:marTop w:val="0"/>
      <w:marBottom w:val="0"/>
      <w:divBdr>
        <w:top w:val="none" w:sz="0" w:space="0" w:color="auto"/>
        <w:left w:val="none" w:sz="0" w:space="0" w:color="auto"/>
        <w:bottom w:val="none" w:sz="0" w:space="0" w:color="auto"/>
        <w:right w:val="none" w:sz="0" w:space="0" w:color="auto"/>
      </w:divBdr>
    </w:div>
    <w:div w:id="773985353">
      <w:bodyDiv w:val="1"/>
      <w:marLeft w:val="0"/>
      <w:marRight w:val="0"/>
      <w:marTop w:val="0"/>
      <w:marBottom w:val="0"/>
      <w:divBdr>
        <w:top w:val="none" w:sz="0" w:space="0" w:color="auto"/>
        <w:left w:val="none" w:sz="0" w:space="0" w:color="auto"/>
        <w:bottom w:val="none" w:sz="0" w:space="0" w:color="auto"/>
        <w:right w:val="none" w:sz="0" w:space="0" w:color="auto"/>
      </w:divBdr>
    </w:div>
    <w:div w:id="1051612518">
      <w:bodyDiv w:val="1"/>
      <w:marLeft w:val="0"/>
      <w:marRight w:val="0"/>
      <w:marTop w:val="0"/>
      <w:marBottom w:val="0"/>
      <w:divBdr>
        <w:top w:val="none" w:sz="0" w:space="0" w:color="auto"/>
        <w:left w:val="none" w:sz="0" w:space="0" w:color="auto"/>
        <w:bottom w:val="none" w:sz="0" w:space="0" w:color="auto"/>
        <w:right w:val="none" w:sz="0" w:space="0" w:color="auto"/>
      </w:divBdr>
    </w:div>
    <w:div w:id="131348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Lew11</b:Tag>
    <b:SourceType>Book</b:SourceType>
    <b:Guid>{126C4A05-62F6-4A9D-B919-C5B8F98A41F2}</b:Guid>
    <b:Title>Project Leadership</b:Title>
    <b:Year>2011</b:Year>
    <b:City>New York</b:City>
    <b:Publisher>McGraw-Hill</b:Publisher>
    <b:Author>
      <b:Author>
        <b:NameList>
          <b:Person>
            <b:Last>Lewis</b:Last>
            <b:Middle>P</b:Middle>
            <b:First>James</b:First>
          </b:Person>
        </b:NameList>
      </b:Author>
    </b:Author>
    <b:RefOrder>3</b:RefOrder>
  </b:Source>
  <b:Source>
    <b:Tag>Jes12</b:Tag>
    <b:SourceType>JournalArticle</b:SourceType>
    <b:Guid>{0694AFCC-7BF1-43E6-B1A1-7D34797B2CFB}</b:Guid>
    <b:Title>Project Leadership - Step by Step: Part 1</b:Title>
    <b:Year>2012</b:Year>
    <b:Author>
      <b:Author>
        <b:NameList>
          <b:Person>
            <b:Last>Jessen</b:Last>
            <b:Middle>Arne</b:Middle>
            <b:First>Svein</b:First>
          </b:Person>
        </b:NameList>
      </b:Author>
    </b:Author>
    <b:RefOrder>2</b:RefOrder>
  </b:Source>
  <b:Source>
    <b:Tag>Ful95</b:Tag>
    <b:SourceType>JournalArticle</b:SourceType>
    <b:Guid>{063857E5-3C05-4EDC-8770-0C513A47DF81}</b:Guid>
    <b:Title>Atlantic Waterfowl Celebration</b:Title>
    <b:Year>1995</b:Year>
    <b:Pages>1-17</b:Pages>
    <b:Author>
      <b:Author>
        <b:NameList>
          <b:Person>
            <b:Last>Fullerton</b:Last>
            <b:Middle>L</b:Middle>
            <b:First>Gordon</b:First>
          </b:Person>
        </b:NameList>
      </b:Author>
    </b:Author>
    <b:URL>https://drive.google.com/file/d/1y5kaSRThCDOjAsQitZZ4r9Io1inIycgK/view?usp=sharing</b:URL>
    <b:RefOrder>1</b:RefOrder>
  </b:Source>
</b:Sources>
</file>

<file path=customXml/itemProps1.xml><?xml version="1.0" encoding="utf-8"?>
<ds:datastoreItem xmlns:ds="http://schemas.openxmlformats.org/officeDocument/2006/customXml" ds:itemID="{743D4A89-2EBC-443F-8EAA-00E25A7E5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wisdom edwin</dc:creator>
  <cp:keywords/>
  <dc:description/>
  <cp:lastModifiedBy>hp15</cp:lastModifiedBy>
  <cp:revision>3</cp:revision>
  <dcterms:created xsi:type="dcterms:W3CDTF">2019-02-18T10:37:00Z</dcterms:created>
  <dcterms:modified xsi:type="dcterms:W3CDTF">2019-02-18T10:43:00Z</dcterms:modified>
</cp:coreProperties>
</file>